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0D2" w:rsidRDefault="00A670D2" w:rsidP="00A670D2">
      <w:pPr>
        <w:jc w:val="center"/>
        <w:rPr>
          <w:b/>
          <w:sz w:val="48"/>
          <w:szCs w:val="48"/>
        </w:rPr>
      </w:pPr>
      <w:proofErr w:type="gramStart"/>
      <w:r>
        <w:rPr>
          <w:rFonts w:hint="eastAsia"/>
          <w:b/>
          <w:sz w:val="48"/>
          <w:szCs w:val="48"/>
        </w:rPr>
        <w:t>张家港恒乐新型</w:t>
      </w:r>
      <w:proofErr w:type="gramEnd"/>
      <w:r>
        <w:rPr>
          <w:rFonts w:hint="eastAsia"/>
          <w:b/>
          <w:sz w:val="48"/>
          <w:szCs w:val="48"/>
        </w:rPr>
        <w:t>建筑材料有限公司</w:t>
      </w:r>
    </w:p>
    <w:p w:rsidR="00A670D2" w:rsidRDefault="00A670D2" w:rsidP="00A670D2">
      <w:pPr>
        <w:jc w:val="center"/>
        <w:rPr>
          <w:b/>
          <w:sz w:val="48"/>
          <w:szCs w:val="48"/>
        </w:rPr>
      </w:pPr>
      <w:r>
        <w:rPr>
          <w:rFonts w:hint="eastAsia"/>
          <w:b/>
          <w:sz w:val="48"/>
          <w:szCs w:val="48"/>
        </w:rPr>
        <w:t>渗坑整治工作总结</w:t>
      </w:r>
    </w:p>
    <w:p w:rsidR="00AD6C5C" w:rsidRPr="005622D8" w:rsidRDefault="00A670D2" w:rsidP="00E86FCA">
      <w:pPr>
        <w:pStyle w:val="-"/>
        <w:spacing w:beforeLines="50" w:line="520" w:lineRule="exact"/>
        <w:ind w:firstLine="560"/>
        <w:rPr>
          <w:rFonts w:asciiTheme="minorEastAsia" w:eastAsiaTheme="minorEastAsia" w:hAnsiTheme="minorEastAsia" w:cs="楷体_GB2312"/>
          <w:bCs/>
          <w:sz w:val="28"/>
          <w:szCs w:val="28"/>
        </w:rPr>
      </w:pPr>
      <w:r w:rsidRPr="005622D8">
        <w:rPr>
          <w:rFonts w:asciiTheme="minorEastAsia" w:eastAsiaTheme="minorEastAsia" w:hAnsiTheme="minorEastAsia" w:hint="eastAsia"/>
          <w:sz w:val="28"/>
          <w:szCs w:val="28"/>
        </w:rPr>
        <w:t>为做好</w:t>
      </w:r>
      <w:proofErr w:type="gramStart"/>
      <w:r w:rsidRPr="005622D8">
        <w:rPr>
          <w:rFonts w:asciiTheme="minorEastAsia" w:eastAsiaTheme="minorEastAsia" w:hAnsiTheme="minorEastAsia" w:hint="eastAsia"/>
          <w:sz w:val="28"/>
          <w:szCs w:val="28"/>
        </w:rPr>
        <w:t>张家港恒乐新型</w:t>
      </w:r>
      <w:proofErr w:type="gramEnd"/>
      <w:r w:rsidRPr="005622D8">
        <w:rPr>
          <w:rFonts w:asciiTheme="minorEastAsia" w:eastAsiaTheme="minorEastAsia" w:hAnsiTheme="minorEastAsia" w:hint="eastAsia"/>
          <w:sz w:val="28"/>
          <w:szCs w:val="28"/>
        </w:rPr>
        <w:t>建筑材料有限公司渗坑整治，我公司邀请</w:t>
      </w:r>
      <w:r w:rsidRPr="005622D8">
        <w:rPr>
          <w:rFonts w:asciiTheme="minorEastAsia" w:eastAsiaTheme="minorEastAsia" w:hAnsiTheme="minorEastAsia" w:cs="楷体_GB2312" w:hint="eastAsia"/>
          <w:bCs/>
          <w:sz w:val="28"/>
          <w:szCs w:val="28"/>
        </w:rPr>
        <w:t>苏州科太环境技术有限公司编制渗坑整治方案并请专家对整治方案进行评审，委托南通</w:t>
      </w:r>
      <w:proofErr w:type="gramStart"/>
      <w:r w:rsidRPr="005622D8">
        <w:rPr>
          <w:rFonts w:asciiTheme="minorEastAsia" w:eastAsiaTheme="minorEastAsia" w:hAnsiTheme="minorEastAsia" w:cs="楷体_GB2312" w:hint="eastAsia"/>
          <w:bCs/>
          <w:sz w:val="28"/>
          <w:szCs w:val="28"/>
        </w:rPr>
        <w:t>鹏宇建筑</w:t>
      </w:r>
      <w:proofErr w:type="gramEnd"/>
      <w:r w:rsidRPr="005622D8">
        <w:rPr>
          <w:rFonts w:asciiTheme="minorEastAsia" w:eastAsiaTheme="minorEastAsia" w:hAnsiTheme="minorEastAsia" w:cs="楷体_GB2312" w:hint="eastAsia"/>
          <w:bCs/>
          <w:sz w:val="28"/>
          <w:szCs w:val="28"/>
        </w:rPr>
        <w:t>基础工程有限公司具体负责</w:t>
      </w:r>
      <w:r w:rsidRPr="005622D8">
        <w:rPr>
          <w:rFonts w:asciiTheme="minorEastAsia" w:eastAsiaTheme="minorEastAsia" w:hAnsiTheme="minorEastAsia" w:hint="eastAsia"/>
          <w:sz w:val="28"/>
          <w:szCs w:val="28"/>
        </w:rPr>
        <w:t>渗坑整治工作，</w:t>
      </w:r>
      <w:r w:rsidR="00AD6C5C" w:rsidRPr="005622D8">
        <w:rPr>
          <w:rFonts w:asciiTheme="minorEastAsia" w:eastAsiaTheme="minorEastAsia" w:hAnsiTheme="minorEastAsia" w:cs="楷体_GB2312" w:hint="eastAsia"/>
          <w:bCs/>
          <w:sz w:val="28"/>
          <w:szCs w:val="28"/>
        </w:rPr>
        <w:t>目前我公司已按整治方案的要求，</w:t>
      </w:r>
      <w:r w:rsidR="0004126A">
        <w:rPr>
          <w:rFonts w:asciiTheme="minorEastAsia" w:eastAsiaTheme="minorEastAsia" w:hAnsiTheme="minorEastAsia" w:cs="楷体_GB2312" w:hint="eastAsia"/>
          <w:bCs/>
          <w:sz w:val="28"/>
          <w:szCs w:val="28"/>
        </w:rPr>
        <w:t>投入资金</w:t>
      </w:r>
      <w:r w:rsidR="00E86FCA">
        <w:rPr>
          <w:rFonts w:asciiTheme="minorEastAsia" w:eastAsiaTheme="minorEastAsia" w:hAnsiTheme="minorEastAsia" w:cs="楷体_GB2312" w:hint="eastAsia"/>
          <w:bCs/>
          <w:sz w:val="28"/>
          <w:szCs w:val="28"/>
        </w:rPr>
        <w:t>40</w:t>
      </w:r>
      <w:r w:rsidR="00D125E9">
        <w:rPr>
          <w:rFonts w:asciiTheme="minorEastAsia" w:eastAsiaTheme="minorEastAsia" w:hAnsiTheme="minorEastAsia" w:cs="楷体_GB2312" w:hint="eastAsia"/>
          <w:bCs/>
          <w:sz w:val="28"/>
          <w:szCs w:val="28"/>
        </w:rPr>
        <w:t>8</w:t>
      </w:r>
      <w:r w:rsidR="0004126A">
        <w:rPr>
          <w:rFonts w:asciiTheme="minorEastAsia" w:eastAsiaTheme="minorEastAsia" w:hAnsiTheme="minorEastAsia" w:cs="楷体_GB2312" w:hint="eastAsia"/>
          <w:bCs/>
          <w:sz w:val="28"/>
          <w:szCs w:val="28"/>
        </w:rPr>
        <w:t>万</w:t>
      </w:r>
      <w:r w:rsidR="00D0097B">
        <w:rPr>
          <w:rFonts w:asciiTheme="minorEastAsia" w:eastAsiaTheme="minorEastAsia" w:hAnsiTheme="minorEastAsia" w:cs="楷体_GB2312" w:hint="eastAsia"/>
          <w:bCs/>
          <w:sz w:val="28"/>
          <w:szCs w:val="28"/>
        </w:rPr>
        <w:t>元</w:t>
      </w:r>
      <w:r w:rsidR="0004126A">
        <w:rPr>
          <w:rFonts w:asciiTheme="minorEastAsia" w:eastAsiaTheme="minorEastAsia" w:hAnsiTheme="minorEastAsia" w:cs="楷体_GB2312" w:hint="eastAsia"/>
          <w:bCs/>
          <w:sz w:val="28"/>
          <w:szCs w:val="28"/>
        </w:rPr>
        <w:t>，</w:t>
      </w:r>
      <w:r w:rsidR="00AD6C5C" w:rsidRPr="005622D8">
        <w:rPr>
          <w:rFonts w:asciiTheme="minorEastAsia" w:eastAsiaTheme="minorEastAsia" w:hAnsiTheme="minorEastAsia" w:cs="楷体_GB2312" w:hint="eastAsia"/>
          <w:bCs/>
          <w:sz w:val="28"/>
          <w:szCs w:val="28"/>
        </w:rPr>
        <w:t>完成了渗坑整治工作。主要治理内容如下：</w:t>
      </w:r>
    </w:p>
    <w:p w:rsidR="00A670D2" w:rsidRPr="005622D8" w:rsidRDefault="00AD6C5C" w:rsidP="005622D8">
      <w:pPr>
        <w:spacing w:line="520" w:lineRule="exact"/>
        <w:ind w:firstLineChars="200" w:firstLine="560"/>
        <w:rPr>
          <w:rFonts w:asciiTheme="minorEastAsia" w:hAnsiTheme="minorEastAsia"/>
          <w:sz w:val="28"/>
          <w:szCs w:val="28"/>
        </w:rPr>
      </w:pPr>
      <w:r w:rsidRPr="005622D8">
        <w:rPr>
          <w:rFonts w:asciiTheme="minorEastAsia" w:hAnsiTheme="minorEastAsia" w:hint="eastAsia"/>
          <w:sz w:val="28"/>
          <w:szCs w:val="28"/>
        </w:rPr>
        <w:t>一、整治方案</w:t>
      </w:r>
    </w:p>
    <w:p w:rsidR="009600EA" w:rsidRPr="005622D8" w:rsidRDefault="00AD6C5C" w:rsidP="005622D8">
      <w:pPr>
        <w:spacing w:line="520" w:lineRule="exact"/>
        <w:ind w:firstLineChars="200" w:firstLine="560"/>
        <w:rPr>
          <w:rFonts w:asciiTheme="minorEastAsia" w:hAnsiTheme="minorEastAsia"/>
          <w:sz w:val="28"/>
          <w:szCs w:val="28"/>
        </w:rPr>
      </w:pPr>
      <w:r w:rsidRPr="005622D8">
        <w:rPr>
          <w:rFonts w:asciiTheme="minorEastAsia" w:hAnsiTheme="minorEastAsia" w:hint="eastAsia"/>
          <w:sz w:val="28"/>
          <w:szCs w:val="28"/>
        </w:rPr>
        <w:t>对收集池</w:t>
      </w:r>
      <w:r w:rsidRPr="005622D8">
        <w:rPr>
          <w:rFonts w:asciiTheme="minorEastAsia" w:hAnsiTheme="minorEastAsia" w:cs="楷体_GB2312" w:hint="eastAsia"/>
          <w:bCs/>
          <w:sz w:val="28"/>
          <w:szCs w:val="28"/>
        </w:rPr>
        <w:t>的</w:t>
      </w:r>
      <w:r w:rsidRPr="005622D8">
        <w:rPr>
          <w:rFonts w:asciiTheme="minorEastAsia" w:hAnsiTheme="minorEastAsia" w:hint="eastAsia"/>
          <w:sz w:val="28"/>
          <w:szCs w:val="28"/>
        </w:rPr>
        <w:t>污泥进行清理，其次再对收集池进行防渗处理。</w:t>
      </w:r>
    </w:p>
    <w:p w:rsidR="00AD6C5C" w:rsidRPr="005622D8" w:rsidRDefault="009600EA" w:rsidP="005622D8">
      <w:pPr>
        <w:spacing w:line="520" w:lineRule="exact"/>
        <w:ind w:firstLineChars="200" w:firstLine="560"/>
        <w:rPr>
          <w:rFonts w:asciiTheme="minorEastAsia" w:hAnsiTheme="minorEastAsia"/>
          <w:sz w:val="28"/>
          <w:szCs w:val="28"/>
        </w:rPr>
      </w:pPr>
      <w:r w:rsidRPr="005622D8">
        <w:rPr>
          <w:rFonts w:asciiTheme="minorEastAsia" w:hAnsiTheme="minorEastAsia" w:hint="eastAsia"/>
          <w:sz w:val="28"/>
          <w:szCs w:val="28"/>
        </w:rPr>
        <w:t>首先对收集池</w:t>
      </w:r>
      <w:r w:rsidRPr="005622D8">
        <w:rPr>
          <w:rFonts w:asciiTheme="minorEastAsia" w:hAnsiTheme="minorEastAsia" w:cs="楷体_GB2312" w:hint="eastAsia"/>
          <w:bCs/>
          <w:sz w:val="28"/>
          <w:szCs w:val="28"/>
        </w:rPr>
        <w:t>的</w:t>
      </w:r>
      <w:r w:rsidRPr="005622D8">
        <w:rPr>
          <w:rFonts w:asciiTheme="minorEastAsia" w:hAnsiTheme="minorEastAsia" w:hint="eastAsia"/>
          <w:sz w:val="28"/>
          <w:szCs w:val="28"/>
        </w:rPr>
        <w:t>污泥进行清理。</w:t>
      </w:r>
      <w:r w:rsidR="00AD6C5C" w:rsidRPr="005622D8">
        <w:rPr>
          <w:rFonts w:asciiTheme="minorEastAsia" w:hAnsiTheme="minorEastAsia" w:hint="eastAsia"/>
          <w:sz w:val="28"/>
          <w:szCs w:val="28"/>
        </w:rPr>
        <w:t>底泥采用挖掘机分层，分区域清挖。根据统筹规划，首先对收集池进行分区域开挖，在整个收集池中间建设1条</w:t>
      </w:r>
      <w:proofErr w:type="gramStart"/>
      <w:r w:rsidR="00AD6C5C" w:rsidRPr="005622D8">
        <w:rPr>
          <w:rFonts w:asciiTheme="minorEastAsia" w:hAnsiTheme="minorEastAsia" w:hint="eastAsia"/>
          <w:sz w:val="28"/>
          <w:szCs w:val="28"/>
        </w:rPr>
        <w:t>坝作为</w:t>
      </w:r>
      <w:proofErr w:type="gramEnd"/>
      <w:r w:rsidR="00AD6C5C" w:rsidRPr="005622D8">
        <w:rPr>
          <w:rFonts w:asciiTheme="minorEastAsia" w:hAnsiTheme="minorEastAsia" w:hint="eastAsia"/>
          <w:sz w:val="28"/>
          <w:szCs w:val="28"/>
        </w:rPr>
        <w:t>临时道路，将收集池分成2个水池（收集池1、收集池2）。对脱硫灰污水收集池1进行开挖后进行防渗处理施工，其开挖底泥堆放在收集池2中；待收集池1整治完毕后对收集池2进行开挖整治，其开挖污泥堆放在污水收集池1中</w:t>
      </w:r>
      <w:r w:rsidRPr="005622D8">
        <w:rPr>
          <w:rFonts w:asciiTheme="minorEastAsia" w:hAnsiTheme="minorEastAsia" w:hint="eastAsia"/>
          <w:sz w:val="28"/>
          <w:szCs w:val="28"/>
        </w:rPr>
        <w:t>。</w:t>
      </w:r>
    </w:p>
    <w:p w:rsidR="009600EA" w:rsidRPr="005622D8" w:rsidRDefault="009600EA" w:rsidP="005622D8">
      <w:pPr>
        <w:pStyle w:val="-"/>
        <w:spacing w:line="520" w:lineRule="exact"/>
        <w:ind w:firstLine="560"/>
        <w:rPr>
          <w:rFonts w:asciiTheme="minorEastAsia" w:eastAsiaTheme="minorEastAsia" w:hAnsiTheme="minorEastAsia"/>
          <w:sz w:val="28"/>
          <w:szCs w:val="28"/>
        </w:rPr>
      </w:pPr>
      <w:r w:rsidRPr="005622D8">
        <w:rPr>
          <w:rFonts w:asciiTheme="minorEastAsia" w:eastAsiaTheme="minorEastAsia" w:hAnsiTheme="minorEastAsia" w:hint="eastAsia"/>
          <w:sz w:val="28"/>
          <w:szCs w:val="28"/>
        </w:rPr>
        <w:t>其次对收集水池做防渗漏处理，水池面积约</w:t>
      </w:r>
      <w:smartTag w:uri="urn:schemas-microsoft-com:office:smarttags" w:element="chmetcnv">
        <w:smartTagPr>
          <w:attr w:name="UnitName" w:val="m2"/>
          <w:attr w:name="SourceValue" w:val="35000"/>
          <w:attr w:name="HasSpace" w:val="False"/>
          <w:attr w:name="Negative" w:val="False"/>
          <w:attr w:name="NumberType" w:val="1"/>
          <w:attr w:name="TCSC" w:val="0"/>
        </w:smartTagPr>
        <w:r w:rsidRPr="005622D8">
          <w:rPr>
            <w:rFonts w:asciiTheme="minorEastAsia" w:eastAsiaTheme="minorEastAsia" w:hAnsiTheme="minorEastAsia" w:hint="eastAsia"/>
            <w:sz w:val="28"/>
            <w:szCs w:val="28"/>
          </w:rPr>
          <w:t>35000m</w:t>
        </w:r>
        <w:r w:rsidRPr="005622D8">
          <w:rPr>
            <w:rFonts w:asciiTheme="minorEastAsia" w:eastAsiaTheme="minorEastAsia" w:hAnsiTheme="minorEastAsia" w:hint="eastAsia"/>
            <w:sz w:val="28"/>
            <w:szCs w:val="28"/>
            <w:vertAlign w:val="superscript"/>
          </w:rPr>
          <w:t>2</w:t>
        </w:r>
      </w:smartTag>
      <w:r w:rsidRPr="005622D8">
        <w:rPr>
          <w:rFonts w:asciiTheme="minorEastAsia" w:eastAsiaTheme="minorEastAsia" w:hAnsiTheme="minorEastAsia" w:hint="eastAsia"/>
          <w:sz w:val="28"/>
          <w:szCs w:val="28"/>
        </w:rPr>
        <w:t>，池底及四周铺设复合土工膜后回填</w:t>
      </w:r>
      <w:smartTag w:uri="urn:schemas-microsoft-com:office:smarttags" w:element="chmetcnv">
        <w:smartTagPr>
          <w:attr w:name="UnitName" w:val="mm"/>
          <w:attr w:name="SourceValue" w:val="400"/>
          <w:attr w:name="HasSpace" w:val="False"/>
          <w:attr w:name="Negative" w:val="False"/>
          <w:attr w:name="NumberType" w:val="1"/>
          <w:attr w:name="TCSC" w:val="0"/>
        </w:smartTagPr>
        <w:r w:rsidRPr="005622D8">
          <w:rPr>
            <w:rFonts w:asciiTheme="minorEastAsia" w:eastAsiaTheme="minorEastAsia" w:hAnsiTheme="minorEastAsia" w:hint="eastAsia"/>
            <w:sz w:val="28"/>
            <w:szCs w:val="28"/>
          </w:rPr>
          <w:t>400mm</w:t>
        </w:r>
      </w:smartTag>
      <w:proofErr w:type="gramStart"/>
      <w:r w:rsidRPr="005622D8">
        <w:rPr>
          <w:rFonts w:asciiTheme="minorEastAsia" w:eastAsiaTheme="minorEastAsia" w:hAnsiTheme="minorEastAsia" w:hint="eastAsia"/>
          <w:sz w:val="28"/>
          <w:szCs w:val="28"/>
        </w:rPr>
        <w:t>厚素土</w:t>
      </w:r>
      <w:proofErr w:type="gramEnd"/>
      <w:r w:rsidRPr="005622D8">
        <w:rPr>
          <w:rFonts w:asciiTheme="minorEastAsia" w:eastAsiaTheme="minorEastAsia" w:hAnsiTheme="minorEastAsia" w:hint="eastAsia"/>
          <w:sz w:val="28"/>
          <w:szCs w:val="28"/>
        </w:rPr>
        <w:t>，护坡上绑扎∮6.5@150钢筋，单层双向，浇筑</w:t>
      </w:r>
      <w:smartTag w:uri="urn:schemas-microsoft-com:office:smarttags" w:element="chmetcnv">
        <w:smartTagPr>
          <w:attr w:name="UnitName" w:val="mm"/>
          <w:attr w:name="SourceValue" w:val="120"/>
          <w:attr w:name="HasSpace" w:val="False"/>
          <w:attr w:name="Negative" w:val="False"/>
          <w:attr w:name="NumberType" w:val="1"/>
          <w:attr w:name="TCSC" w:val="0"/>
        </w:smartTagPr>
        <w:r w:rsidRPr="005622D8">
          <w:rPr>
            <w:rFonts w:asciiTheme="minorEastAsia" w:eastAsiaTheme="minorEastAsia" w:hAnsiTheme="minorEastAsia" w:hint="eastAsia"/>
            <w:sz w:val="28"/>
            <w:szCs w:val="28"/>
          </w:rPr>
          <w:t>120mm</w:t>
        </w:r>
      </w:smartTag>
      <w:r w:rsidRPr="005622D8">
        <w:rPr>
          <w:rFonts w:asciiTheme="minorEastAsia" w:eastAsiaTheme="minorEastAsia" w:hAnsiTheme="minorEastAsia" w:hint="eastAsia"/>
          <w:sz w:val="28"/>
          <w:szCs w:val="28"/>
        </w:rPr>
        <w:t>厚</w:t>
      </w:r>
      <w:proofErr w:type="gramStart"/>
      <w:r w:rsidRPr="005622D8">
        <w:rPr>
          <w:rFonts w:asciiTheme="minorEastAsia" w:eastAsiaTheme="minorEastAsia" w:hAnsiTheme="minorEastAsia" w:hint="eastAsia"/>
          <w:sz w:val="28"/>
          <w:szCs w:val="28"/>
        </w:rPr>
        <w:t>砼</w:t>
      </w:r>
      <w:proofErr w:type="gramEnd"/>
      <w:r w:rsidRPr="005622D8">
        <w:rPr>
          <w:rFonts w:asciiTheme="minorEastAsia" w:eastAsiaTheme="minorEastAsia" w:hAnsiTheme="minorEastAsia" w:hint="eastAsia"/>
          <w:sz w:val="28"/>
          <w:szCs w:val="28"/>
        </w:rPr>
        <w:t>，</w:t>
      </w:r>
      <w:proofErr w:type="gramStart"/>
      <w:r w:rsidRPr="005622D8">
        <w:rPr>
          <w:rFonts w:asciiTheme="minorEastAsia" w:eastAsiaTheme="minorEastAsia" w:hAnsiTheme="minorEastAsia" w:hint="eastAsia"/>
          <w:sz w:val="28"/>
          <w:szCs w:val="28"/>
        </w:rPr>
        <w:t>砼</w:t>
      </w:r>
      <w:proofErr w:type="gramEnd"/>
      <w:r w:rsidRPr="005622D8">
        <w:rPr>
          <w:rFonts w:asciiTheme="minorEastAsia" w:eastAsiaTheme="minorEastAsia" w:hAnsiTheme="minorEastAsia" w:hint="eastAsia"/>
          <w:sz w:val="28"/>
          <w:szCs w:val="28"/>
        </w:rPr>
        <w:t>标号C25，面积约</w:t>
      </w:r>
      <w:smartTag w:uri="urn:schemas-microsoft-com:office:smarttags" w:element="chmetcnv">
        <w:smartTagPr>
          <w:attr w:name="UnitName" w:val="m2"/>
          <w:attr w:name="SourceValue" w:val="15700"/>
          <w:attr w:name="HasSpace" w:val="True"/>
          <w:attr w:name="Negative" w:val="False"/>
          <w:attr w:name="NumberType" w:val="1"/>
          <w:attr w:name="TCSC" w:val="0"/>
        </w:smartTagPr>
        <w:r w:rsidRPr="005622D8">
          <w:rPr>
            <w:rFonts w:asciiTheme="minorEastAsia" w:eastAsiaTheme="minorEastAsia" w:hAnsiTheme="minorEastAsia" w:hint="eastAsia"/>
            <w:sz w:val="28"/>
            <w:szCs w:val="28"/>
          </w:rPr>
          <w:t>15700 m</w:t>
        </w:r>
        <w:r w:rsidRPr="005622D8">
          <w:rPr>
            <w:rFonts w:asciiTheme="minorEastAsia" w:eastAsiaTheme="minorEastAsia" w:hAnsiTheme="minorEastAsia" w:hint="eastAsia"/>
            <w:sz w:val="28"/>
            <w:szCs w:val="28"/>
            <w:vertAlign w:val="superscript"/>
          </w:rPr>
          <w:t>2</w:t>
        </w:r>
      </w:smartTag>
      <w:r w:rsidRPr="005622D8">
        <w:rPr>
          <w:rFonts w:asciiTheme="minorEastAsia" w:eastAsiaTheme="minorEastAsia" w:hAnsiTheme="minorEastAsia" w:hint="eastAsia"/>
          <w:sz w:val="28"/>
          <w:szCs w:val="28"/>
        </w:rPr>
        <w:t>，</w:t>
      </w:r>
      <w:proofErr w:type="gramStart"/>
      <w:r w:rsidRPr="005622D8">
        <w:rPr>
          <w:rFonts w:asciiTheme="minorEastAsia" w:eastAsiaTheme="minorEastAsia" w:hAnsiTheme="minorEastAsia" w:hint="eastAsia"/>
          <w:sz w:val="28"/>
          <w:szCs w:val="28"/>
        </w:rPr>
        <w:t>砼</w:t>
      </w:r>
      <w:proofErr w:type="gramEnd"/>
      <w:r w:rsidRPr="005622D8">
        <w:rPr>
          <w:rFonts w:asciiTheme="minorEastAsia" w:eastAsiaTheme="minorEastAsia" w:hAnsiTheme="minorEastAsia" w:hint="eastAsia"/>
          <w:sz w:val="28"/>
          <w:szCs w:val="28"/>
        </w:rPr>
        <w:t>采用钢渣混凝土。</w:t>
      </w:r>
    </w:p>
    <w:p w:rsidR="009600EA" w:rsidRPr="005622D8" w:rsidRDefault="009600EA" w:rsidP="005622D8">
      <w:pPr>
        <w:pStyle w:val="-"/>
        <w:spacing w:line="520" w:lineRule="exact"/>
        <w:ind w:firstLine="560"/>
        <w:rPr>
          <w:rFonts w:asciiTheme="minorEastAsia" w:eastAsiaTheme="minorEastAsia" w:hAnsiTheme="minorEastAsia"/>
          <w:sz w:val="28"/>
          <w:szCs w:val="28"/>
        </w:rPr>
      </w:pPr>
      <w:r w:rsidRPr="005622D8">
        <w:rPr>
          <w:rFonts w:asciiTheme="minorEastAsia" w:eastAsiaTheme="minorEastAsia" w:hAnsiTheme="minorEastAsia" w:hint="eastAsia"/>
          <w:sz w:val="28"/>
          <w:szCs w:val="28"/>
        </w:rPr>
        <w:t>使用的复合土工膜</w:t>
      </w:r>
      <w:r w:rsidRPr="005622D8">
        <w:rPr>
          <w:rFonts w:asciiTheme="minorEastAsia" w:eastAsiaTheme="minorEastAsia" w:hAnsiTheme="minorEastAsia"/>
          <w:sz w:val="28"/>
          <w:szCs w:val="28"/>
        </w:rPr>
        <w:t>用土工织物与土工膜复合而成的</w:t>
      </w:r>
      <w:proofErr w:type="gramStart"/>
      <w:r w:rsidRPr="005622D8">
        <w:rPr>
          <w:rFonts w:asciiTheme="minorEastAsia" w:eastAsiaTheme="minorEastAsia" w:hAnsiTheme="minorEastAsia"/>
          <w:sz w:val="28"/>
          <w:szCs w:val="28"/>
        </w:rPr>
        <w:t>不</w:t>
      </w:r>
      <w:proofErr w:type="gramEnd"/>
      <w:r w:rsidRPr="005622D8">
        <w:rPr>
          <w:rFonts w:asciiTheme="minorEastAsia" w:eastAsiaTheme="minorEastAsia" w:hAnsiTheme="minorEastAsia"/>
          <w:sz w:val="28"/>
          <w:szCs w:val="28"/>
        </w:rPr>
        <w:t>透水材料，它主要用于防渗</w:t>
      </w:r>
      <w:r w:rsidRPr="005622D8">
        <w:rPr>
          <w:rFonts w:asciiTheme="minorEastAsia" w:eastAsiaTheme="minorEastAsia" w:hAnsiTheme="minorEastAsia" w:hint="eastAsia"/>
          <w:sz w:val="28"/>
          <w:szCs w:val="28"/>
        </w:rPr>
        <w:t>。</w:t>
      </w:r>
      <w:r w:rsidRPr="005622D8">
        <w:rPr>
          <w:rFonts w:asciiTheme="minorEastAsia" w:eastAsiaTheme="minorEastAsia" w:hAnsiTheme="minorEastAsia"/>
          <w:sz w:val="28"/>
          <w:szCs w:val="28"/>
        </w:rPr>
        <w:t>复合土工膜具有防渗、反滤、排水、隔离、加固、防护、密封等多种功能，</w:t>
      </w:r>
      <w:r w:rsidRPr="005622D8">
        <w:rPr>
          <w:rFonts w:asciiTheme="minorEastAsia" w:eastAsiaTheme="minorEastAsia" w:hAnsiTheme="minorEastAsia" w:hint="eastAsia"/>
          <w:sz w:val="28"/>
          <w:szCs w:val="28"/>
        </w:rPr>
        <w:t>其抗拉、撕裂、顶破、穿刺等力学强度较高，摩擦系数加大，防止覆盖层的滑移，比单纯PE薄膜，无纺布覆膜或胶合为优，可</w:t>
      </w:r>
      <w:proofErr w:type="gramStart"/>
      <w:r w:rsidRPr="005622D8">
        <w:rPr>
          <w:rFonts w:asciiTheme="minorEastAsia" w:eastAsiaTheme="minorEastAsia" w:hAnsiTheme="minorEastAsia" w:hint="eastAsia"/>
          <w:sz w:val="28"/>
          <w:szCs w:val="28"/>
        </w:rPr>
        <w:t>使坡比</w:t>
      </w:r>
      <w:proofErr w:type="gramEnd"/>
      <w:r w:rsidRPr="005622D8">
        <w:rPr>
          <w:rFonts w:asciiTheme="minorEastAsia" w:eastAsiaTheme="minorEastAsia" w:hAnsiTheme="minorEastAsia" w:hint="eastAsia"/>
          <w:sz w:val="28"/>
          <w:szCs w:val="28"/>
        </w:rPr>
        <w:t>增大减少占地面积。同时与</w:t>
      </w:r>
      <w:r w:rsidRPr="005622D8">
        <w:rPr>
          <w:rFonts w:asciiTheme="minorEastAsia" w:eastAsiaTheme="minorEastAsia" w:hAnsiTheme="minorEastAsia"/>
          <w:sz w:val="28"/>
          <w:szCs w:val="28"/>
        </w:rPr>
        <w:t>常规的砌石及</w:t>
      </w:r>
      <w:proofErr w:type="gramStart"/>
      <w:r w:rsidRPr="005622D8">
        <w:rPr>
          <w:rFonts w:asciiTheme="minorEastAsia" w:eastAsiaTheme="minorEastAsia" w:hAnsiTheme="minorEastAsia"/>
          <w:sz w:val="28"/>
          <w:szCs w:val="28"/>
        </w:rPr>
        <w:t>砼</w:t>
      </w:r>
      <w:proofErr w:type="gramEnd"/>
      <w:r w:rsidRPr="005622D8">
        <w:rPr>
          <w:rFonts w:asciiTheme="minorEastAsia" w:eastAsiaTheme="minorEastAsia" w:hAnsiTheme="minorEastAsia"/>
          <w:sz w:val="28"/>
          <w:szCs w:val="28"/>
        </w:rPr>
        <w:t>材料防渗效果相比，具有投资低，施工工艺简单，工期短，防渗效果好，有效利用系数高等优点</w:t>
      </w:r>
      <w:r w:rsidRPr="005622D8">
        <w:rPr>
          <w:rFonts w:asciiTheme="minorEastAsia" w:eastAsiaTheme="minorEastAsia" w:hAnsiTheme="minorEastAsia" w:hint="eastAsia"/>
          <w:sz w:val="28"/>
          <w:szCs w:val="28"/>
        </w:rPr>
        <w:t>，本次整改采用</w:t>
      </w:r>
      <w:r w:rsidRPr="005622D8">
        <w:rPr>
          <w:rFonts w:asciiTheme="minorEastAsia" w:eastAsiaTheme="minorEastAsia" w:hAnsiTheme="minorEastAsia"/>
          <w:sz w:val="28"/>
          <w:szCs w:val="28"/>
        </w:rPr>
        <w:t>复合土工膜</w:t>
      </w:r>
      <w:r w:rsidRPr="005622D8">
        <w:rPr>
          <w:rFonts w:asciiTheme="minorEastAsia" w:eastAsiaTheme="minorEastAsia" w:hAnsiTheme="minorEastAsia" w:hint="eastAsia"/>
          <w:sz w:val="28"/>
          <w:szCs w:val="28"/>
        </w:rPr>
        <w:t>和混凝土配合使用，确保防渗系数低于</w:t>
      </w:r>
      <w:r w:rsidRPr="005622D8">
        <w:rPr>
          <w:rFonts w:asciiTheme="minorEastAsia" w:eastAsiaTheme="minorEastAsia" w:hAnsiTheme="minorEastAsia"/>
          <w:sz w:val="28"/>
          <w:szCs w:val="28"/>
        </w:rPr>
        <w:t>1.0×10</w:t>
      </w:r>
      <w:smartTag w:uri="urn:schemas-microsoft-com:office:smarttags" w:element="chmetcnv">
        <w:smartTagPr>
          <w:attr w:name="UnitName" w:val="cm"/>
          <w:attr w:name="SourceValue" w:val="7"/>
          <w:attr w:name="HasSpace" w:val="False"/>
          <w:attr w:name="Negative" w:val="True"/>
          <w:attr w:name="NumberType" w:val="1"/>
          <w:attr w:name="TCSC" w:val="0"/>
        </w:smartTagPr>
        <w:r w:rsidRPr="005622D8">
          <w:rPr>
            <w:rFonts w:asciiTheme="minorEastAsia" w:eastAsiaTheme="minorEastAsia" w:hAnsiTheme="minorEastAsia"/>
            <w:sz w:val="28"/>
            <w:szCs w:val="28"/>
            <w:vertAlign w:val="superscript"/>
          </w:rPr>
          <w:t>-7</w:t>
        </w:r>
        <w:r w:rsidRPr="005622D8">
          <w:rPr>
            <w:rFonts w:asciiTheme="minorEastAsia" w:eastAsiaTheme="minorEastAsia" w:hAnsiTheme="minorEastAsia"/>
            <w:sz w:val="28"/>
            <w:szCs w:val="28"/>
          </w:rPr>
          <w:t>cm</w:t>
        </w:r>
      </w:smartTag>
      <w:r w:rsidRPr="005622D8">
        <w:rPr>
          <w:rFonts w:asciiTheme="minorEastAsia" w:eastAsiaTheme="minorEastAsia" w:hAnsiTheme="minorEastAsia"/>
          <w:sz w:val="28"/>
          <w:szCs w:val="28"/>
        </w:rPr>
        <w:t>/s</w:t>
      </w:r>
      <w:r w:rsidRPr="005622D8">
        <w:rPr>
          <w:rFonts w:asciiTheme="minorEastAsia" w:eastAsiaTheme="minorEastAsia" w:hAnsiTheme="minorEastAsia" w:hint="eastAsia"/>
          <w:sz w:val="28"/>
          <w:szCs w:val="28"/>
        </w:rPr>
        <w:t>。</w:t>
      </w:r>
    </w:p>
    <w:p w:rsidR="009600EA" w:rsidRPr="005622D8" w:rsidRDefault="009600EA" w:rsidP="005622D8">
      <w:pPr>
        <w:pStyle w:val="-"/>
        <w:spacing w:line="520" w:lineRule="exact"/>
        <w:ind w:firstLine="560"/>
        <w:rPr>
          <w:rFonts w:asciiTheme="minorEastAsia" w:eastAsiaTheme="minorEastAsia" w:hAnsiTheme="minorEastAsia"/>
          <w:sz w:val="28"/>
          <w:szCs w:val="28"/>
        </w:rPr>
      </w:pPr>
      <w:r w:rsidRPr="005622D8">
        <w:rPr>
          <w:rFonts w:asciiTheme="minorEastAsia" w:eastAsiaTheme="minorEastAsia" w:hAnsiTheme="minorEastAsia" w:hint="eastAsia"/>
          <w:sz w:val="28"/>
          <w:szCs w:val="28"/>
        </w:rPr>
        <w:t>二、整治工作实施情况</w:t>
      </w:r>
    </w:p>
    <w:p w:rsidR="005622D8" w:rsidRPr="005622D8" w:rsidRDefault="00FD69C7" w:rsidP="005622D8">
      <w:pPr>
        <w:spacing w:line="520" w:lineRule="exact"/>
        <w:ind w:firstLineChars="200" w:firstLine="560"/>
        <w:rPr>
          <w:rFonts w:asciiTheme="minorEastAsia" w:hAnsiTheme="minorEastAsia"/>
          <w:sz w:val="28"/>
          <w:szCs w:val="28"/>
        </w:rPr>
      </w:pPr>
      <w:r w:rsidRPr="005622D8">
        <w:rPr>
          <w:rFonts w:asciiTheme="minorEastAsia" w:hAnsiTheme="minorEastAsia" w:cs="楷体_GB2312" w:hint="eastAsia"/>
          <w:bCs/>
          <w:sz w:val="28"/>
          <w:szCs w:val="28"/>
        </w:rPr>
        <w:lastRenderedPageBreak/>
        <w:t>由南通</w:t>
      </w:r>
      <w:proofErr w:type="gramStart"/>
      <w:r w:rsidRPr="005622D8">
        <w:rPr>
          <w:rFonts w:asciiTheme="minorEastAsia" w:hAnsiTheme="minorEastAsia" w:cs="楷体_GB2312" w:hint="eastAsia"/>
          <w:bCs/>
          <w:sz w:val="28"/>
          <w:szCs w:val="28"/>
        </w:rPr>
        <w:t>鹏宇建筑</w:t>
      </w:r>
      <w:proofErr w:type="gramEnd"/>
      <w:r w:rsidRPr="005622D8">
        <w:rPr>
          <w:rFonts w:asciiTheme="minorEastAsia" w:hAnsiTheme="minorEastAsia" w:cs="楷体_GB2312" w:hint="eastAsia"/>
          <w:bCs/>
          <w:sz w:val="28"/>
          <w:szCs w:val="28"/>
        </w:rPr>
        <w:t>基础工程有限公司具体负责</w:t>
      </w:r>
      <w:r w:rsidRPr="005622D8">
        <w:rPr>
          <w:rFonts w:asciiTheme="minorEastAsia" w:hAnsiTheme="minorEastAsia" w:hint="eastAsia"/>
          <w:sz w:val="28"/>
          <w:szCs w:val="28"/>
        </w:rPr>
        <w:t>渗坑整治工作，</w:t>
      </w:r>
      <w:r w:rsidR="005622D8" w:rsidRPr="005622D8">
        <w:rPr>
          <w:rFonts w:asciiTheme="minorEastAsia" w:hAnsiTheme="minorEastAsia" w:hint="eastAsia"/>
          <w:sz w:val="28"/>
          <w:szCs w:val="28"/>
        </w:rPr>
        <w:t>为保证本项目的顺利实施，我公司成立项目组，由相关专业技术和管理人员组成，确保整治工作满足标准要求。</w:t>
      </w:r>
    </w:p>
    <w:p w:rsidR="005F539B" w:rsidRPr="005622D8" w:rsidRDefault="00FD69C7" w:rsidP="005622D8">
      <w:pPr>
        <w:pStyle w:val="-"/>
        <w:spacing w:line="520" w:lineRule="exact"/>
        <w:ind w:firstLine="560"/>
        <w:rPr>
          <w:rFonts w:asciiTheme="minorEastAsia" w:eastAsiaTheme="minorEastAsia" w:hAnsiTheme="minorEastAsia"/>
          <w:sz w:val="28"/>
          <w:szCs w:val="28"/>
        </w:rPr>
      </w:pPr>
      <w:r w:rsidRPr="005622D8">
        <w:rPr>
          <w:rFonts w:asciiTheme="minorEastAsia" w:eastAsiaTheme="minorEastAsia" w:hAnsiTheme="minorEastAsia" w:hint="eastAsia"/>
          <w:sz w:val="28"/>
          <w:szCs w:val="28"/>
        </w:rPr>
        <w:t>具体整治内容及进度如下：</w:t>
      </w:r>
    </w:p>
    <w:p w:rsidR="005F539B" w:rsidRPr="005622D8" w:rsidRDefault="005F539B" w:rsidP="005622D8">
      <w:pPr>
        <w:spacing w:line="520" w:lineRule="exact"/>
        <w:ind w:firstLineChars="200" w:firstLine="560"/>
        <w:jc w:val="left"/>
        <w:rPr>
          <w:rFonts w:asciiTheme="minorEastAsia" w:hAnsiTheme="minorEastAsia" w:cs="Times New Roman"/>
          <w:sz w:val="28"/>
          <w:szCs w:val="28"/>
        </w:rPr>
      </w:pPr>
      <w:r w:rsidRPr="005622D8">
        <w:rPr>
          <w:rFonts w:asciiTheme="minorEastAsia" w:hAnsiTheme="minorEastAsia" w:cs="Times New Roman" w:hint="eastAsia"/>
          <w:sz w:val="28"/>
          <w:szCs w:val="28"/>
        </w:rPr>
        <w:t>1、2017年5月1日开始进场施工</w:t>
      </w:r>
      <w:r w:rsidR="0004126A">
        <w:rPr>
          <w:rFonts w:asciiTheme="minorEastAsia" w:hAnsiTheme="minorEastAsia" w:cs="Times New Roman" w:hint="eastAsia"/>
          <w:sz w:val="28"/>
          <w:szCs w:val="28"/>
        </w:rPr>
        <w:t>；</w:t>
      </w:r>
    </w:p>
    <w:p w:rsidR="005F539B" w:rsidRPr="005622D8" w:rsidRDefault="005F539B" w:rsidP="005622D8">
      <w:pPr>
        <w:spacing w:line="520" w:lineRule="exact"/>
        <w:ind w:firstLineChars="200" w:firstLine="560"/>
        <w:jc w:val="left"/>
        <w:rPr>
          <w:rFonts w:asciiTheme="minorEastAsia" w:hAnsiTheme="minorEastAsia" w:cs="Times New Roman"/>
          <w:sz w:val="28"/>
          <w:szCs w:val="28"/>
        </w:rPr>
      </w:pPr>
      <w:r w:rsidRPr="005622D8">
        <w:rPr>
          <w:rFonts w:asciiTheme="minorEastAsia" w:hAnsiTheme="minorEastAsia" w:cs="Times New Roman" w:hint="eastAsia"/>
          <w:sz w:val="28"/>
          <w:szCs w:val="28"/>
        </w:rPr>
        <w:t>2、2017年5月1日-5月5日脱硫灰收集水池中间筑坝作为临时道路施工完成</w:t>
      </w:r>
      <w:r w:rsidR="0004126A">
        <w:rPr>
          <w:rFonts w:asciiTheme="minorEastAsia" w:hAnsiTheme="minorEastAsia" w:cs="Times New Roman" w:hint="eastAsia"/>
          <w:sz w:val="28"/>
          <w:szCs w:val="28"/>
        </w:rPr>
        <w:t>；</w:t>
      </w:r>
    </w:p>
    <w:p w:rsidR="005F539B" w:rsidRPr="005622D8" w:rsidRDefault="005F539B" w:rsidP="005622D8">
      <w:pPr>
        <w:spacing w:line="520" w:lineRule="exact"/>
        <w:ind w:firstLineChars="200" w:firstLine="560"/>
        <w:jc w:val="left"/>
        <w:rPr>
          <w:rFonts w:asciiTheme="minorEastAsia" w:hAnsiTheme="minorEastAsia" w:cs="Times New Roman"/>
          <w:sz w:val="28"/>
          <w:szCs w:val="28"/>
        </w:rPr>
      </w:pPr>
      <w:r w:rsidRPr="005622D8">
        <w:rPr>
          <w:rFonts w:asciiTheme="minorEastAsia" w:hAnsiTheme="minorEastAsia" w:cs="Times New Roman" w:hint="eastAsia"/>
          <w:sz w:val="28"/>
          <w:szCs w:val="28"/>
        </w:rPr>
        <w:t>3、2017年5月6日-5月20日东侧脱硫灰收集水池清池完成</w:t>
      </w:r>
      <w:r w:rsidR="0004126A">
        <w:rPr>
          <w:rFonts w:asciiTheme="minorEastAsia" w:hAnsiTheme="minorEastAsia" w:cs="Times New Roman" w:hint="eastAsia"/>
          <w:sz w:val="28"/>
          <w:szCs w:val="28"/>
        </w:rPr>
        <w:t>；</w:t>
      </w:r>
    </w:p>
    <w:p w:rsidR="005F539B" w:rsidRPr="005622D8" w:rsidRDefault="005F539B" w:rsidP="005622D8">
      <w:pPr>
        <w:spacing w:line="520" w:lineRule="exact"/>
        <w:ind w:firstLineChars="200" w:firstLine="560"/>
        <w:jc w:val="left"/>
        <w:rPr>
          <w:rFonts w:asciiTheme="minorEastAsia" w:hAnsiTheme="minorEastAsia" w:cs="Times New Roman"/>
          <w:sz w:val="28"/>
          <w:szCs w:val="28"/>
        </w:rPr>
      </w:pPr>
      <w:r w:rsidRPr="005622D8">
        <w:rPr>
          <w:rFonts w:asciiTheme="minorEastAsia" w:hAnsiTheme="minorEastAsia" w:cs="Times New Roman" w:hint="eastAsia"/>
          <w:sz w:val="28"/>
          <w:szCs w:val="28"/>
        </w:rPr>
        <w:t>4、2017年5月21日-6月27日东侧脱硫灰收集水池土工膜敷设完成</w:t>
      </w:r>
      <w:r w:rsidR="0004126A">
        <w:rPr>
          <w:rFonts w:asciiTheme="minorEastAsia" w:hAnsiTheme="minorEastAsia" w:cs="Times New Roman" w:hint="eastAsia"/>
          <w:sz w:val="28"/>
          <w:szCs w:val="28"/>
        </w:rPr>
        <w:t>；</w:t>
      </w:r>
    </w:p>
    <w:p w:rsidR="005F539B" w:rsidRPr="005622D8" w:rsidRDefault="005F539B" w:rsidP="005622D8">
      <w:pPr>
        <w:spacing w:line="520" w:lineRule="exact"/>
        <w:ind w:firstLineChars="200" w:firstLine="560"/>
        <w:jc w:val="left"/>
        <w:rPr>
          <w:rFonts w:asciiTheme="minorEastAsia" w:hAnsiTheme="minorEastAsia" w:cs="Times New Roman"/>
          <w:sz w:val="28"/>
          <w:szCs w:val="28"/>
        </w:rPr>
      </w:pPr>
      <w:r w:rsidRPr="005622D8">
        <w:rPr>
          <w:rFonts w:asciiTheme="minorEastAsia" w:hAnsiTheme="minorEastAsia" w:cs="Times New Roman" w:hint="eastAsia"/>
          <w:sz w:val="28"/>
          <w:szCs w:val="28"/>
        </w:rPr>
        <w:t>5、2017年6月27日-7月1日东侧脱硫灰收集水池</w:t>
      </w:r>
      <w:proofErr w:type="gramStart"/>
      <w:r w:rsidRPr="005622D8">
        <w:rPr>
          <w:rFonts w:asciiTheme="minorEastAsia" w:hAnsiTheme="minorEastAsia" w:cs="Times New Roman" w:hint="eastAsia"/>
          <w:sz w:val="28"/>
          <w:szCs w:val="28"/>
        </w:rPr>
        <w:t>池底素土回填</w:t>
      </w:r>
      <w:proofErr w:type="gramEnd"/>
      <w:r w:rsidRPr="005622D8">
        <w:rPr>
          <w:rFonts w:asciiTheme="minorEastAsia" w:hAnsiTheme="minorEastAsia" w:cs="Times New Roman" w:hint="eastAsia"/>
          <w:sz w:val="28"/>
          <w:szCs w:val="28"/>
        </w:rPr>
        <w:t>完成</w:t>
      </w:r>
      <w:r w:rsidR="0004126A">
        <w:rPr>
          <w:rFonts w:asciiTheme="minorEastAsia" w:hAnsiTheme="minorEastAsia" w:cs="Times New Roman" w:hint="eastAsia"/>
          <w:sz w:val="28"/>
          <w:szCs w:val="28"/>
        </w:rPr>
        <w:t>；</w:t>
      </w:r>
    </w:p>
    <w:p w:rsidR="005F539B" w:rsidRPr="005622D8" w:rsidRDefault="005F539B" w:rsidP="005622D8">
      <w:pPr>
        <w:spacing w:line="520" w:lineRule="exact"/>
        <w:ind w:firstLineChars="200" w:firstLine="560"/>
        <w:jc w:val="left"/>
        <w:rPr>
          <w:rFonts w:asciiTheme="minorEastAsia" w:hAnsiTheme="minorEastAsia" w:cs="Times New Roman"/>
          <w:sz w:val="28"/>
          <w:szCs w:val="28"/>
        </w:rPr>
      </w:pPr>
      <w:r w:rsidRPr="005622D8">
        <w:rPr>
          <w:rFonts w:asciiTheme="minorEastAsia" w:hAnsiTheme="minorEastAsia" w:cs="Times New Roman" w:hint="eastAsia"/>
          <w:sz w:val="28"/>
          <w:szCs w:val="28"/>
        </w:rPr>
        <w:t>6、2017年7月2日-7月25日东侧脱硫灰收集水池土工膜上绑扎钢筋，浇筑120mm厚</w:t>
      </w:r>
      <w:proofErr w:type="gramStart"/>
      <w:r w:rsidRPr="005622D8">
        <w:rPr>
          <w:rFonts w:asciiTheme="minorEastAsia" w:hAnsiTheme="minorEastAsia" w:cs="Times New Roman" w:hint="eastAsia"/>
          <w:sz w:val="28"/>
          <w:szCs w:val="28"/>
        </w:rPr>
        <w:t>砼</w:t>
      </w:r>
      <w:proofErr w:type="gramEnd"/>
      <w:r w:rsidRPr="005622D8">
        <w:rPr>
          <w:rFonts w:asciiTheme="minorEastAsia" w:hAnsiTheme="minorEastAsia" w:cs="Times New Roman" w:hint="eastAsia"/>
          <w:sz w:val="28"/>
          <w:szCs w:val="28"/>
        </w:rPr>
        <w:t>浇筑完成</w:t>
      </w:r>
      <w:r w:rsidR="0004126A">
        <w:rPr>
          <w:rFonts w:asciiTheme="minorEastAsia" w:hAnsiTheme="minorEastAsia" w:cs="Times New Roman" w:hint="eastAsia"/>
          <w:sz w:val="28"/>
          <w:szCs w:val="28"/>
        </w:rPr>
        <w:t>；</w:t>
      </w:r>
    </w:p>
    <w:p w:rsidR="005F539B" w:rsidRPr="005622D8" w:rsidRDefault="005F539B" w:rsidP="005622D8">
      <w:pPr>
        <w:spacing w:line="520" w:lineRule="exact"/>
        <w:ind w:firstLineChars="200" w:firstLine="560"/>
        <w:jc w:val="left"/>
        <w:rPr>
          <w:rFonts w:asciiTheme="minorEastAsia" w:hAnsiTheme="minorEastAsia" w:cs="Times New Roman"/>
          <w:sz w:val="28"/>
          <w:szCs w:val="28"/>
        </w:rPr>
      </w:pPr>
      <w:r w:rsidRPr="005622D8">
        <w:rPr>
          <w:rFonts w:asciiTheme="minorEastAsia" w:hAnsiTheme="minorEastAsia" w:cs="Times New Roman" w:hint="eastAsia"/>
          <w:sz w:val="28"/>
          <w:szCs w:val="28"/>
        </w:rPr>
        <w:t>7、2017年6月28日-7月15日西侧脱硫灰收集水池清池完成</w:t>
      </w:r>
      <w:r w:rsidR="0004126A">
        <w:rPr>
          <w:rFonts w:asciiTheme="minorEastAsia" w:hAnsiTheme="minorEastAsia" w:cs="Times New Roman" w:hint="eastAsia"/>
          <w:sz w:val="28"/>
          <w:szCs w:val="28"/>
        </w:rPr>
        <w:t>；</w:t>
      </w:r>
    </w:p>
    <w:p w:rsidR="005F539B" w:rsidRPr="005622D8" w:rsidRDefault="005F539B" w:rsidP="005622D8">
      <w:pPr>
        <w:spacing w:line="520" w:lineRule="exact"/>
        <w:ind w:firstLineChars="200" w:firstLine="560"/>
        <w:jc w:val="left"/>
        <w:rPr>
          <w:rFonts w:asciiTheme="minorEastAsia" w:hAnsiTheme="minorEastAsia" w:cs="Times New Roman"/>
          <w:sz w:val="28"/>
          <w:szCs w:val="28"/>
        </w:rPr>
      </w:pPr>
      <w:r w:rsidRPr="005622D8">
        <w:rPr>
          <w:rFonts w:asciiTheme="minorEastAsia" w:hAnsiTheme="minorEastAsia" w:cs="Times New Roman" w:hint="eastAsia"/>
          <w:sz w:val="28"/>
          <w:szCs w:val="28"/>
        </w:rPr>
        <w:t>8、2017年7月20日-9月10日西侧脱硫灰收集水池土工膜敷设完成</w:t>
      </w:r>
      <w:r w:rsidR="0004126A">
        <w:rPr>
          <w:rFonts w:asciiTheme="minorEastAsia" w:hAnsiTheme="minorEastAsia" w:cs="Times New Roman" w:hint="eastAsia"/>
          <w:sz w:val="28"/>
          <w:szCs w:val="28"/>
        </w:rPr>
        <w:t>；</w:t>
      </w:r>
    </w:p>
    <w:p w:rsidR="005F539B" w:rsidRPr="005622D8" w:rsidRDefault="005F539B" w:rsidP="005622D8">
      <w:pPr>
        <w:spacing w:line="520" w:lineRule="exact"/>
        <w:ind w:firstLineChars="200" w:firstLine="560"/>
        <w:jc w:val="left"/>
        <w:rPr>
          <w:rFonts w:asciiTheme="minorEastAsia" w:hAnsiTheme="minorEastAsia" w:cs="Times New Roman"/>
          <w:sz w:val="28"/>
          <w:szCs w:val="28"/>
        </w:rPr>
      </w:pPr>
      <w:r w:rsidRPr="005622D8">
        <w:rPr>
          <w:rFonts w:asciiTheme="minorEastAsia" w:hAnsiTheme="minorEastAsia" w:cs="Times New Roman" w:hint="eastAsia"/>
          <w:sz w:val="28"/>
          <w:szCs w:val="28"/>
        </w:rPr>
        <w:t>9、2017年9月15日-10月20日西侧脱硫灰收集水池土工膜上绑扎钢筋，浇筑120mm厚</w:t>
      </w:r>
      <w:proofErr w:type="gramStart"/>
      <w:r w:rsidRPr="005622D8">
        <w:rPr>
          <w:rFonts w:asciiTheme="minorEastAsia" w:hAnsiTheme="minorEastAsia" w:cs="Times New Roman" w:hint="eastAsia"/>
          <w:sz w:val="28"/>
          <w:szCs w:val="28"/>
        </w:rPr>
        <w:t>砼</w:t>
      </w:r>
      <w:proofErr w:type="gramEnd"/>
      <w:r w:rsidRPr="005622D8">
        <w:rPr>
          <w:rFonts w:asciiTheme="minorEastAsia" w:hAnsiTheme="minorEastAsia" w:cs="Times New Roman" w:hint="eastAsia"/>
          <w:sz w:val="28"/>
          <w:szCs w:val="28"/>
        </w:rPr>
        <w:t>浇筑完成，</w:t>
      </w:r>
      <w:proofErr w:type="gramStart"/>
      <w:r w:rsidRPr="005622D8">
        <w:rPr>
          <w:rFonts w:asciiTheme="minorEastAsia" w:hAnsiTheme="minorEastAsia" w:cs="Times New Roman" w:hint="eastAsia"/>
          <w:sz w:val="28"/>
          <w:szCs w:val="28"/>
        </w:rPr>
        <w:t>池底素土回填</w:t>
      </w:r>
      <w:proofErr w:type="gramEnd"/>
      <w:r w:rsidRPr="005622D8">
        <w:rPr>
          <w:rFonts w:asciiTheme="minorEastAsia" w:hAnsiTheme="minorEastAsia" w:cs="Times New Roman" w:hint="eastAsia"/>
          <w:sz w:val="28"/>
          <w:szCs w:val="28"/>
        </w:rPr>
        <w:t>完成</w:t>
      </w:r>
      <w:r w:rsidR="0004126A">
        <w:rPr>
          <w:rFonts w:asciiTheme="minorEastAsia" w:hAnsiTheme="minorEastAsia" w:cs="Times New Roman" w:hint="eastAsia"/>
          <w:sz w:val="28"/>
          <w:szCs w:val="28"/>
        </w:rPr>
        <w:t>；</w:t>
      </w:r>
    </w:p>
    <w:p w:rsidR="005F539B" w:rsidRPr="005622D8" w:rsidRDefault="005F539B" w:rsidP="005622D8">
      <w:pPr>
        <w:spacing w:line="520" w:lineRule="exact"/>
        <w:ind w:firstLineChars="200" w:firstLine="560"/>
        <w:jc w:val="left"/>
        <w:rPr>
          <w:rFonts w:asciiTheme="minorEastAsia" w:hAnsiTheme="minorEastAsia" w:cs="Times New Roman"/>
          <w:sz w:val="28"/>
          <w:szCs w:val="28"/>
        </w:rPr>
      </w:pPr>
      <w:r w:rsidRPr="005622D8">
        <w:rPr>
          <w:rFonts w:asciiTheme="minorEastAsia" w:hAnsiTheme="minorEastAsia" w:cs="Times New Roman" w:hint="eastAsia"/>
          <w:sz w:val="28"/>
          <w:szCs w:val="28"/>
        </w:rPr>
        <w:t>10、2017年10月25日，公司对整个工程进行验收，符合要求。</w:t>
      </w:r>
    </w:p>
    <w:p w:rsidR="005622D8" w:rsidRPr="005622D8" w:rsidRDefault="005622D8" w:rsidP="005622D8">
      <w:pPr>
        <w:spacing w:line="520" w:lineRule="exact"/>
        <w:ind w:firstLineChars="200" w:firstLine="560"/>
        <w:rPr>
          <w:rFonts w:asciiTheme="minorEastAsia" w:hAnsiTheme="minorEastAsia"/>
          <w:sz w:val="28"/>
          <w:szCs w:val="28"/>
        </w:rPr>
      </w:pPr>
      <w:r w:rsidRPr="005622D8">
        <w:rPr>
          <w:rFonts w:asciiTheme="minorEastAsia" w:hAnsiTheme="minorEastAsia" w:hint="eastAsia"/>
          <w:sz w:val="28"/>
          <w:szCs w:val="28"/>
        </w:rPr>
        <w:t>经验收，</w:t>
      </w:r>
      <w:r w:rsidRPr="005622D8">
        <w:rPr>
          <w:rFonts w:asciiTheme="minorEastAsia" w:hAnsiTheme="minorEastAsia"/>
          <w:sz w:val="28"/>
          <w:szCs w:val="28"/>
        </w:rPr>
        <w:t>基</w:t>
      </w:r>
      <w:r w:rsidRPr="005622D8">
        <w:rPr>
          <w:rFonts w:asciiTheme="minorEastAsia" w:hAnsiTheme="minorEastAsia" w:hint="eastAsia"/>
          <w:sz w:val="28"/>
          <w:szCs w:val="28"/>
        </w:rPr>
        <w:t>底</w:t>
      </w:r>
      <w:r w:rsidRPr="005622D8">
        <w:rPr>
          <w:rFonts w:asciiTheme="minorEastAsia" w:hAnsiTheme="minorEastAsia"/>
          <w:sz w:val="28"/>
          <w:szCs w:val="28"/>
        </w:rPr>
        <w:t>平整、无明显尖突、凹凸不平</w:t>
      </w:r>
      <w:r w:rsidRPr="005622D8">
        <w:rPr>
          <w:rFonts w:asciiTheme="minorEastAsia" w:hAnsiTheme="minorEastAsia" w:hint="eastAsia"/>
          <w:sz w:val="28"/>
          <w:szCs w:val="28"/>
        </w:rPr>
        <w:t>；土工膜铺设</w:t>
      </w:r>
      <w:r w:rsidRPr="005622D8">
        <w:rPr>
          <w:rFonts w:asciiTheme="minorEastAsia" w:hAnsiTheme="minorEastAsia"/>
          <w:sz w:val="28"/>
          <w:szCs w:val="28"/>
        </w:rPr>
        <w:t>平整、无开裂、焊缝整齐、美观、</w:t>
      </w:r>
      <w:r w:rsidRPr="005622D8">
        <w:rPr>
          <w:rFonts w:asciiTheme="minorEastAsia" w:hAnsiTheme="minorEastAsia" w:hint="eastAsia"/>
          <w:sz w:val="28"/>
          <w:szCs w:val="28"/>
        </w:rPr>
        <w:t>没</w:t>
      </w:r>
      <w:r w:rsidRPr="005622D8">
        <w:rPr>
          <w:rFonts w:asciiTheme="minorEastAsia" w:hAnsiTheme="minorEastAsia"/>
          <w:sz w:val="28"/>
          <w:szCs w:val="28"/>
        </w:rPr>
        <w:t>有滑焊、跳走现象</w:t>
      </w:r>
      <w:r w:rsidRPr="005622D8">
        <w:rPr>
          <w:rFonts w:asciiTheme="minorEastAsia" w:hAnsiTheme="minorEastAsia" w:hint="eastAsia"/>
          <w:sz w:val="28"/>
          <w:szCs w:val="28"/>
        </w:rPr>
        <w:t>；混凝土外观无缺陷，强度等级、厚度符合设计要求。</w:t>
      </w:r>
    </w:p>
    <w:p w:rsidR="005622D8" w:rsidRDefault="005622D8" w:rsidP="005622D8">
      <w:pPr>
        <w:spacing w:line="520" w:lineRule="exact"/>
        <w:ind w:firstLineChars="200" w:firstLine="560"/>
        <w:rPr>
          <w:rFonts w:asciiTheme="minorEastAsia" w:hAnsiTheme="minorEastAsia"/>
          <w:sz w:val="28"/>
          <w:szCs w:val="28"/>
        </w:rPr>
      </w:pPr>
    </w:p>
    <w:p w:rsidR="00156148" w:rsidRDefault="00156148" w:rsidP="005622D8">
      <w:pPr>
        <w:spacing w:line="520" w:lineRule="exact"/>
        <w:ind w:firstLineChars="200" w:firstLine="560"/>
        <w:rPr>
          <w:rFonts w:asciiTheme="minorEastAsia" w:hAnsiTheme="minorEastAsia"/>
          <w:sz w:val="28"/>
          <w:szCs w:val="28"/>
        </w:rPr>
      </w:pPr>
    </w:p>
    <w:p w:rsidR="005622D8" w:rsidRPr="005622D8" w:rsidRDefault="005622D8" w:rsidP="005622D8">
      <w:pPr>
        <w:jc w:val="center"/>
        <w:rPr>
          <w:rFonts w:asciiTheme="minorEastAsia" w:hAnsiTheme="minorEastAsia"/>
          <w:sz w:val="28"/>
          <w:szCs w:val="28"/>
        </w:rPr>
      </w:pPr>
      <w:r>
        <w:rPr>
          <w:rFonts w:asciiTheme="minorEastAsia" w:hAnsiTheme="minorEastAsia" w:hint="eastAsia"/>
          <w:sz w:val="28"/>
          <w:szCs w:val="28"/>
        </w:rPr>
        <w:t xml:space="preserve">                      </w:t>
      </w:r>
      <w:proofErr w:type="gramStart"/>
      <w:r w:rsidRPr="005622D8">
        <w:rPr>
          <w:rFonts w:asciiTheme="minorEastAsia" w:hAnsiTheme="minorEastAsia" w:hint="eastAsia"/>
          <w:sz w:val="28"/>
          <w:szCs w:val="28"/>
        </w:rPr>
        <w:t>张家港恒乐新型</w:t>
      </w:r>
      <w:proofErr w:type="gramEnd"/>
      <w:r w:rsidRPr="005622D8">
        <w:rPr>
          <w:rFonts w:asciiTheme="minorEastAsia" w:hAnsiTheme="minorEastAsia" w:hint="eastAsia"/>
          <w:sz w:val="28"/>
          <w:szCs w:val="28"/>
        </w:rPr>
        <w:t>建筑材料有限公司</w:t>
      </w:r>
    </w:p>
    <w:p w:rsidR="005622D8" w:rsidRPr="005622D8" w:rsidRDefault="005622D8" w:rsidP="005622D8">
      <w:pPr>
        <w:spacing w:line="520" w:lineRule="exact"/>
        <w:ind w:firstLineChars="2050" w:firstLine="5740"/>
        <w:rPr>
          <w:rFonts w:asciiTheme="minorEastAsia" w:hAnsiTheme="minorEastAsia"/>
          <w:sz w:val="28"/>
          <w:szCs w:val="28"/>
        </w:rPr>
      </w:pPr>
      <w:r>
        <w:rPr>
          <w:rFonts w:asciiTheme="minorEastAsia" w:hAnsiTheme="minorEastAsia"/>
          <w:sz w:val="28"/>
          <w:szCs w:val="28"/>
        </w:rPr>
        <w:t>2017-1</w:t>
      </w:r>
      <w:r w:rsidR="0004126A">
        <w:rPr>
          <w:rFonts w:asciiTheme="minorEastAsia" w:hAnsiTheme="minorEastAsia" w:hint="eastAsia"/>
          <w:sz w:val="28"/>
          <w:szCs w:val="28"/>
        </w:rPr>
        <w:t>0</w:t>
      </w:r>
      <w:r w:rsidR="0004126A">
        <w:rPr>
          <w:rFonts w:asciiTheme="minorEastAsia" w:hAnsiTheme="minorEastAsia"/>
          <w:sz w:val="28"/>
          <w:szCs w:val="28"/>
        </w:rPr>
        <w:t>-</w:t>
      </w:r>
      <w:r w:rsidR="0004126A">
        <w:rPr>
          <w:rFonts w:asciiTheme="minorEastAsia" w:hAnsiTheme="minorEastAsia" w:hint="eastAsia"/>
          <w:sz w:val="28"/>
          <w:szCs w:val="28"/>
        </w:rPr>
        <w:t>26</w:t>
      </w:r>
    </w:p>
    <w:p w:rsidR="005622D8" w:rsidRDefault="005622D8" w:rsidP="005622D8">
      <w:pPr>
        <w:spacing w:line="520" w:lineRule="exact"/>
        <w:ind w:firstLineChars="200" w:firstLine="420"/>
      </w:pPr>
    </w:p>
    <w:sectPr w:rsidR="005622D8" w:rsidSect="00A670D2">
      <w:pgSz w:w="11906" w:h="16838"/>
      <w:pgMar w:top="1361" w:right="1304" w:bottom="136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C43" w:rsidRDefault="00374C43" w:rsidP="00A670D2">
      <w:pPr>
        <w:spacing w:line="240" w:lineRule="auto"/>
      </w:pPr>
      <w:r>
        <w:separator/>
      </w:r>
    </w:p>
  </w:endnote>
  <w:endnote w:type="continuationSeparator" w:id="0">
    <w:p w:rsidR="00374C43" w:rsidRDefault="00374C43" w:rsidP="00A670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C43" w:rsidRDefault="00374C43" w:rsidP="00A670D2">
      <w:pPr>
        <w:spacing w:line="240" w:lineRule="auto"/>
      </w:pPr>
      <w:r>
        <w:separator/>
      </w:r>
    </w:p>
  </w:footnote>
  <w:footnote w:type="continuationSeparator" w:id="0">
    <w:p w:rsidR="00374C43" w:rsidRDefault="00374C43" w:rsidP="00A670D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2D85"/>
    <w:rsid w:val="00013A18"/>
    <w:rsid w:val="0004126A"/>
    <w:rsid w:val="0010150A"/>
    <w:rsid w:val="00156148"/>
    <w:rsid w:val="00162D85"/>
    <w:rsid w:val="002476CC"/>
    <w:rsid w:val="00374C43"/>
    <w:rsid w:val="003E1A34"/>
    <w:rsid w:val="004E73FE"/>
    <w:rsid w:val="00545A98"/>
    <w:rsid w:val="005622D8"/>
    <w:rsid w:val="005F539B"/>
    <w:rsid w:val="005F7530"/>
    <w:rsid w:val="007C14A2"/>
    <w:rsid w:val="009600EA"/>
    <w:rsid w:val="00A670D2"/>
    <w:rsid w:val="00AB6590"/>
    <w:rsid w:val="00AD6C5C"/>
    <w:rsid w:val="00AE4F4B"/>
    <w:rsid w:val="00B40798"/>
    <w:rsid w:val="00D0097B"/>
    <w:rsid w:val="00D125E9"/>
    <w:rsid w:val="00E86FCA"/>
    <w:rsid w:val="00EE28E6"/>
    <w:rsid w:val="00F81CE4"/>
    <w:rsid w:val="00FC67FD"/>
    <w:rsid w:val="00FD69C7"/>
    <w:rsid w:val="00FE09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0D2"/>
    <w:pPr>
      <w:widowControl w:val="0"/>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70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70D2"/>
    <w:rPr>
      <w:sz w:val="18"/>
      <w:szCs w:val="18"/>
    </w:rPr>
  </w:style>
  <w:style w:type="paragraph" w:styleId="a4">
    <w:name w:val="footer"/>
    <w:basedOn w:val="a"/>
    <w:link w:val="Char0"/>
    <w:uiPriority w:val="99"/>
    <w:semiHidden/>
    <w:unhideWhenUsed/>
    <w:rsid w:val="00A670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670D2"/>
    <w:rPr>
      <w:sz w:val="18"/>
      <w:szCs w:val="18"/>
    </w:rPr>
  </w:style>
  <w:style w:type="paragraph" w:customStyle="1" w:styleId="-">
    <w:name w:val="正文-文本"/>
    <w:basedOn w:val="a"/>
    <w:qFormat/>
    <w:rsid w:val="00AD6C5C"/>
    <w:pPr>
      <w:ind w:firstLineChars="200" w:firstLine="200"/>
    </w:pPr>
    <w:rPr>
      <w:rFonts w:ascii="Calibri" w:eastAsia="宋体" w:hAnsi="Calibri" w:cs="Times New Roman"/>
      <w:sz w:val="24"/>
    </w:rPr>
  </w:style>
  <w:style w:type="paragraph" w:styleId="a5">
    <w:name w:val="Balloon Text"/>
    <w:basedOn w:val="a"/>
    <w:link w:val="Char1"/>
    <w:uiPriority w:val="99"/>
    <w:semiHidden/>
    <w:unhideWhenUsed/>
    <w:rsid w:val="00D0097B"/>
    <w:pPr>
      <w:spacing w:line="240" w:lineRule="auto"/>
    </w:pPr>
    <w:rPr>
      <w:sz w:val="18"/>
      <w:szCs w:val="18"/>
    </w:rPr>
  </w:style>
  <w:style w:type="character" w:customStyle="1" w:styleId="Char1">
    <w:name w:val="批注框文本 Char"/>
    <w:basedOn w:val="a0"/>
    <w:link w:val="a5"/>
    <w:uiPriority w:val="99"/>
    <w:semiHidden/>
    <w:rsid w:val="00D0097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195</Words>
  <Characters>1112</Characters>
  <Application>Microsoft Office Word</Application>
  <DocSecurity>0</DocSecurity>
  <Lines>9</Lines>
  <Paragraphs>2</Paragraphs>
  <ScaleCrop>false</ScaleCrop>
  <Company>微软中国</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施永杰</dc:creator>
  <cp:keywords/>
  <dc:description/>
  <cp:lastModifiedBy>施永杰</cp:lastModifiedBy>
  <cp:revision>14</cp:revision>
  <cp:lastPrinted>2017-11-11T02:49:00Z</cp:lastPrinted>
  <dcterms:created xsi:type="dcterms:W3CDTF">2017-11-09T08:47:00Z</dcterms:created>
  <dcterms:modified xsi:type="dcterms:W3CDTF">2017-11-13T06:44:00Z</dcterms:modified>
</cp:coreProperties>
</file>